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69" w:rsidRPr="00895769" w:rsidRDefault="00895769" w:rsidP="008957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895769">
        <w:rPr>
          <w:rFonts w:ascii="Arial" w:hAnsi="Arial" w:cs="Arial"/>
          <w:bCs/>
          <w:spacing w:val="-3"/>
          <w:sz w:val="22"/>
          <w:szCs w:val="22"/>
        </w:rPr>
        <w:t xml:space="preserve">The Special Taskforce on Domestic and Family Violence (the Taskforce) in its final report, </w:t>
      </w:r>
      <w:r w:rsidRPr="00895769">
        <w:rPr>
          <w:rFonts w:ascii="Arial" w:hAnsi="Arial" w:cs="Arial"/>
          <w:bCs/>
          <w:i/>
          <w:spacing w:val="-3"/>
          <w:sz w:val="22"/>
          <w:szCs w:val="22"/>
        </w:rPr>
        <w:t>Not Now, Not Ever: Putting an End to Domestic and Family Violence in Queensland</w:t>
      </w:r>
      <w:r w:rsidRPr="00895769">
        <w:rPr>
          <w:rFonts w:ascii="Arial" w:hAnsi="Arial" w:cs="Arial"/>
          <w:bCs/>
          <w:spacing w:val="-3"/>
          <w:sz w:val="22"/>
          <w:szCs w:val="22"/>
        </w:rPr>
        <w:t xml:space="preserve"> (the Taskforce Re</w:t>
      </w:r>
      <w:r w:rsidR="00F22175">
        <w:rPr>
          <w:rFonts w:ascii="Arial" w:hAnsi="Arial" w:cs="Arial"/>
          <w:bCs/>
          <w:spacing w:val="-3"/>
          <w:sz w:val="22"/>
          <w:szCs w:val="22"/>
        </w:rPr>
        <w:t>port) made 140 recommendations</w:t>
      </w:r>
      <w:r w:rsidR="00CD5B72">
        <w:rPr>
          <w:rFonts w:ascii="Arial" w:hAnsi="Arial" w:cs="Arial"/>
          <w:bCs/>
          <w:spacing w:val="-3"/>
          <w:sz w:val="22"/>
          <w:szCs w:val="22"/>
        </w:rPr>
        <w:t xml:space="preserve">, including specific changes to the </w:t>
      </w:r>
      <w:r w:rsidR="00CD5B72" w:rsidRPr="00D264A2">
        <w:rPr>
          <w:rFonts w:ascii="Arial" w:hAnsi="Arial" w:cs="Arial"/>
          <w:bCs/>
          <w:i/>
          <w:spacing w:val="-3"/>
          <w:sz w:val="22"/>
          <w:szCs w:val="22"/>
        </w:rPr>
        <w:t>Domestic and Family Violence Protection Act 2012</w:t>
      </w:r>
      <w:r w:rsidR="00CD5B72">
        <w:rPr>
          <w:rFonts w:ascii="Arial" w:hAnsi="Arial" w:cs="Arial"/>
          <w:bCs/>
          <w:spacing w:val="-3"/>
          <w:sz w:val="22"/>
          <w:szCs w:val="22"/>
        </w:rPr>
        <w:t xml:space="preserve"> (DFVP Act)</w:t>
      </w:r>
      <w:r w:rsidR="00F2217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895769" w:rsidRDefault="00895769" w:rsidP="008957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5769">
        <w:rPr>
          <w:rFonts w:ascii="Arial" w:hAnsi="Arial" w:cs="Arial"/>
          <w:bCs/>
          <w:spacing w:val="-3"/>
          <w:sz w:val="22"/>
          <w:szCs w:val="22"/>
        </w:rPr>
        <w:t>The Queensland Government response accepted these recommendations and identified the commencement of the review of the DFVP Act and the introduction of amendments as a priority action</w:t>
      </w:r>
      <w:r w:rsidR="00D264A2">
        <w:rPr>
          <w:rFonts w:ascii="Arial" w:hAnsi="Arial" w:cs="Arial"/>
          <w:bCs/>
          <w:spacing w:val="-3"/>
          <w:sz w:val="22"/>
          <w:szCs w:val="22"/>
        </w:rPr>
        <w:t>.</w:t>
      </w:r>
      <w:r w:rsidRPr="0089576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895769" w:rsidRDefault="00895769" w:rsidP="008957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3E5587" w:rsidRPr="00895769">
        <w:rPr>
          <w:rFonts w:ascii="Arial" w:hAnsi="Arial" w:cs="Arial"/>
          <w:bCs/>
          <w:spacing w:val="-3"/>
          <w:sz w:val="22"/>
          <w:szCs w:val="22"/>
        </w:rPr>
        <w:t>Domestic and Family Violence Protection Amendment Bill 2015</w:t>
      </w:r>
      <w:r w:rsidR="003E558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makes</w:t>
      </w:r>
      <w:r w:rsidRPr="00895769">
        <w:rPr>
          <w:rFonts w:ascii="Arial" w:hAnsi="Arial" w:cs="Arial"/>
          <w:bCs/>
          <w:spacing w:val="-3"/>
          <w:sz w:val="22"/>
          <w:szCs w:val="22"/>
        </w:rPr>
        <w:t xml:space="preserve"> specific amendments to the DFVP Act that were recommended by the  Taskforce in the Taskforce Report, including:</w:t>
      </w:r>
    </w:p>
    <w:p w:rsidR="00D264A2" w:rsidRPr="00D264A2" w:rsidRDefault="00D264A2" w:rsidP="003E5587">
      <w:pPr>
        <w:pStyle w:val="ListParagraph"/>
        <w:widowControl w:val="0"/>
        <w:numPr>
          <w:ilvl w:val="0"/>
          <w:numId w:val="3"/>
        </w:numPr>
        <w:spacing w:before="120"/>
        <w:ind w:left="709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264A2">
        <w:rPr>
          <w:rFonts w:ascii="Arial" w:hAnsi="Arial" w:cs="Arial"/>
          <w:sz w:val="22"/>
          <w:szCs w:val="22"/>
        </w:rPr>
        <w:t>requir</w:t>
      </w:r>
      <w:r>
        <w:rPr>
          <w:rFonts w:ascii="Arial" w:hAnsi="Arial" w:cs="Arial"/>
          <w:sz w:val="22"/>
          <w:szCs w:val="22"/>
        </w:rPr>
        <w:t>ing</w:t>
      </w:r>
      <w:r w:rsidRPr="00D264A2">
        <w:rPr>
          <w:rFonts w:ascii="Arial" w:hAnsi="Arial" w:cs="Arial"/>
          <w:sz w:val="22"/>
          <w:szCs w:val="22"/>
        </w:rPr>
        <w:t xml:space="preserve"> a court, if aware of cross applications, to hear the applications together unless it is necessary to deal with the applications separately, in the interests of the safety, protection </w:t>
      </w:r>
      <w:r w:rsidR="00534B7B">
        <w:rPr>
          <w:rFonts w:ascii="Arial" w:hAnsi="Arial" w:cs="Arial"/>
          <w:sz w:val="22"/>
          <w:szCs w:val="22"/>
        </w:rPr>
        <w:t>or</w:t>
      </w:r>
      <w:r w:rsidR="00534B7B" w:rsidRPr="00D264A2">
        <w:rPr>
          <w:rFonts w:ascii="Arial" w:hAnsi="Arial" w:cs="Arial"/>
          <w:sz w:val="22"/>
          <w:szCs w:val="22"/>
        </w:rPr>
        <w:t xml:space="preserve"> </w:t>
      </w:r>
      <w:r w:rsidRPr="00D264A2">
        <w:rPr>
          <w:rFonts w:ascii="Arial" w:hAnsi="Arial" w:cs="Arial"/>
          <w:sz w:val="22"/>
          <w:szCs w:val="22"/>
        </w:rPr>
        <w:t xml:space="preserve">wellbeing of an aggrieved; </w:t>
      </w:r>
    </w:p>
    <w:p w:rsidR="00C05004" w:rsidRPr="009E467E" w:rsidRDefault="00D264A2" w:rsidP="003E5587">
      <w:pPr>
        <w:pStyle w:val="ListParagraph"/>
        <w:widowControl w:val="0"/>
        <w:numPr>
          <w:ilvl w:val="0"/>
          <w:numId w:val="3"/>
        </w:numPr>
        <w:spacing w:before="120"/>
        <w:ind w:left="709" w:hanging="284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264A2">
        <w:rPr>
          <w:rFonts w:ascii="Arial" w:hAnsi="Arial" w:cs="Arial"/>
          <w:sz w:val="22"/>
          <w:szCs w:val="22"/>
        </w:rPr>
        <w:t>requir</w:t>
      </w:r>
      <w:r>
        <w:rPr>
          <w:rFonts w:ascii="Arial" w:hAnsi="Arial" w:cs="Arial"/>
          <w:sz w:val="22"/>
          <w:szCs w:val="22"/>
        </w:rPr>
        <w:t>ing</w:t>
      </w:r>
      <w:r w:rsidRPr="00D264A2">
        <w:rPr>
          <w:rFonts w:ascii="Arial" w:hAnsi="Arial" w:cs="Arial"/>
          <w:sz w:val="22"/>
          <w:szCs w:val="22"/>
        </w:rPr>
        <w:t xml:space="preserve"> a court to consider the imposition of an ouster condition to remove a perpetrator from the home in relation to each order, taking into account the aggrieved person</w:t>
      </w:r>
      <w:r>
        <w:rPr>
          <w:rFonts w:ascii="Arial" w:hAnsi="Arial" w:cs="Arial"/>
          <w:sz w:val="22"/>
          <w:szCs w:val="22"/>
        </w:rPr>
        <w:t>’s wishes;</w:t>
      </w:r>
    </w:p>
    <w:p w:rsidR="00BF11BB" w:rsidRPr="009E467E" w:rsidRDefault="00D264A2" w:rsidP="003E5587">
      <w:pPr>
        <w:pStyle w:val="ListParagraph"/>
        <w:widowControl w:val="0"/>
        <w:numPr>
          <w:ilvl w:val="0"/>
          <w:numId w:val="3"/>
        </w:numPr>
        <w:spacing w:before="120"/>
        <w:ind w:left="709" w:hanging="284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34B7B">
        <w:rPr>
          <w:rFonts w:ascii="Arial" w:hAnsi="Arial" w:cs="Arial"/>
          <w:sz w:val="22"/>
          <w:szCs w:val="22"/>
        </w:rPr>
        <w:t>includ</w:t>
      </w:r>
      <w:r w:rsidR="00BF11BB">
        <w:rPr>
          <w:rFonts w:ascii="Arial" w:hAnsi="Arial" w:cs="Arial"/>
          <w:sz w:val="22"/>
          <w:szCs w:val="22"/>
        </w:rPr>
        <w:t>e</w:t>
      </w:r>
      <w:r w:rsidRPr="00534B7B">
        <w:rPr>
          <w:rFonts w:ascii="Arial" w:hAnsi="Arial" w:cs="Arial"/>
          <w:sz w:val="22"/>
          <w:szCs w:val="22"/>
        </w:rPr>
        <w:t xml:space="preserve"> a new principle to </w:t>
      </w:r>
      <w:r w:rsidR="00BF11BB">
        <w:rPr>
          <w:rFonts w:ascii="Arial" w:hAnsi="Arial" w:cs="Arial"/>
          <w:sz w:val="22"/>
          <w:szCs w:val="22"/>
        </w:rPr>
        <w:t>recognise the rights of an aggrieved to express their views and wishes and have them considered;</w:t>
      </w:r>
    </w:p>
    <w:p w:rsidR="00BF11BB" w:rsidRPr="009E467E" w:rsidRDefault="003E5587" w:rsidP="003E5587">
      <w:pPr>
        <w:pStyle w:val="ListParagraph"/>
        <w:widowControl w:val="0"/>
        <w:numPr>
          <w:ilvl w:val="0"/>
          <w:numId w:val="3"/>
        </w:numPr>
        <w:spacing w:before="120"/>
        <w:ind w:left="709" w:hanging="284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F11BB">
        <w:rPr>
          <w:rFonts w:ascii="Arial" w:hAnsi="Arial" w:cs="Arial"/>
          <w:sz w:val="22"/>
          <w:szCs w:val="22"/>
        </w:rPr>
        <w:t>echnical changes to the DFVP Act to resolve anomalies and address operational issues; and</w:t>
      </w:r>
    </w:p>
    <w:p w:rsidR="00C95C7E" w:rsidRPr="00750AF5" w:rsidRDefault="00BF11BB" w:rsidP="003E5587">
      <w:pPr>
        <w:pStyle w:val="ListParagraph"/>
        <w:widowControl w:val="0"/>
        <w:numPr>
          <w:ilvl w:val="0"/>
          <w:numId w:val="3"/>
        </w:numPr>
        <w:spacing w:before="120"/>
        <w:ind w:left="709" w:hanging="284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authorise a police officer to use body-worn cameras in the performance of their duty under the </w:t>
      </w:r>
      <w:r w:rsidRPr="009E467E">
        <w:rPr>
          <w:rFonts w:ascii="Arial" w:hAnsi="Arial" w:cs="Arial"/>
          <w:i/>
          <w:sz w:val="22"/>
          <w:szCs w:val="22"/>
        </w:rPr>
        <w:t>Police Powers and Responsibilities Act 2000</w:t>
      </w:r>
      <w:r w:rsidR="00C95C7E" w:rsidRPr="00750AF5">
        <w:rPr>
          <w:rFonts w:ascii="Arial" w:hAnsi="Arial" w:cs="Arial"/>
          <w:sz w:val="22"/>
          <w:szCs w:val="22"/>
        </w:rPr>
        <w:t xml:space="preserve">. </w:t>
      </w:r>
    </w:p>
    <w:p w:rsidR="00D6589B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895769">
        <w:t xml:space="preserve"> </w:t>
      </w:r>
      <w:r w:rsidR="00895769" w:rsidRPr="00895769">
        <w:rPr>
          <w:rFonts w:ascii="Arial" w:hAnsi="Arial" w:cs="Arial"/>
          <w:bCs/>
          <w:spacing w:val="-3"/>
          <w:sz w:val="22"/>
          <w:szCs w:val="22"/>
        </w:rPr>
        <w:t xml:space="preserve">the introduction of the Domestic and Family Violence Protection </w:t>
      </w:r>
      <w:r w:rsidR="003E5587">
        <w:rPr>
          <w:rFonts w:ascii="Arial" w:hAnsi="Arial" w:cs="Arial"/>
          <w:bCs/>
          <w:spacing w:val="-3"/>
          <w:sz w:val="22"/>
          <w:szCs w:val="22"/>
        </w:rPr>
        <w:t xml:space="preserve">and Another Act </w:t>
      </w:r>
      <w:r w:rsidR="00895769" w:rsidRPr="00895769">
        <w:rPr>
          <w:rFonts w:ascii="Arial" w:hAnsi="Arial" w:cs="Arial"/>
          <w:bCs/>
          <w:spacing w:val="-3"/>
          <w:sz w:val="22"/>
          <w:szCs w:val="22"/>
        </w:rPr>
        <w:t>Amendment Bill 2015 into the Legislative Assembly</w:t>
      </w:r>
      <w:r w:rsidRPr="0089576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895769" w:rsidRPr="000B751E" w:rsidRDefault="0089576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B751E">
        <w:rPr>
          <w:rFonts w:ascii="Arial" w:hAnsi="Arial" w:cs="Arial"/>
          <w:sz w:val="22"/>
          <w:szCs w:val="22"/>
          <w:u w:val="single"/>
        </w:rPr>
        <w:t>Cabinet approved</w:t>
      </w:r>
      <w:r w:rsidRPr="000B751E">
        <w:t xml:space="preserve"> </w:t>
      </w:r>
      <w:r w:rsidRPr="000B751E">
        <w:rPr>
          <w:rFonts w:ascii="Arial" w:hAnsi="Arial" w:cs="Arial"/>
          <w:sz w:val="22"/>
          <w:szCs w:val="22"/>
        </w:rPr>
        <w:t xml:space="preserve">the public release of a paper outlining the Terms of Reference </w:t>
      </w:r>
      <w:r w:rsidR="00F72DFE" w:rsidRPr="000B751E">
        <w:rPr>
          <w:rFonts w:ascii="Arial" w:hAnsi="Arial" w:cs="Arial"/>
          <w:sz w:val="22"/>
          <w:szCs w:val="22"/>
        </w:rPr>
        <w:t xml:space="preserve">for the review of the </w:t>
      </w:r>
      <w:r w:rsidR="003E5587" w:rsidRPr="003E5587">
        <w:rPr>
          <w:rFonts w:ascii="Arial" w:hAnsi="Arial" w:cs="Arial"/>
          <w:i/>
          <w:sz w:val="22"/>
          <w:szCs w:val="22"/>
        </w:rPr>
        <w:t>Domestic and Family Violence Protection Act 2012</w:t>
      </w:r>
      <w:r w:rsidRPr="000B751E">
        <w:rPr>
          <w:rFonts w:ascii="Arial" w:hAnsi="Arial" w:cs="Arial"/>
          <w:sz w:val="22"/>
          <w:szCs w:val="22"/>
        </w:rPr>
        <w:t>.</w:t>
      </w:r>
    </w:p>
    <w:p w:rsidR="00D6589B" w:rsidRPr="003E5587" w:rsidRDefault="00D6589B" w:rsidP="003E5587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3E5587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3E5587" w:rsidRPr="003E5587" w:rsidRDefault="008F4891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3E5587" w:rsidRPr="00643F2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Domestic and Family Violence Protection and Another Act Amendment Bill 2015</w:t>
        </w:r>
      </w:hyperlink>
    </w:p>
    <w:p w:rsidR="00895769" w:rsidRDefault="008F4891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895769" w:rsidRPr="00643F25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6117A4" w:rsidRPr="00937A4A" w:rsidRDefault="008F4891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6117A4" w:rsidRPr="00643F25">
          <w:rPr>
            <w:rStyle w:val="Hyperlink"/>
            <w:rFonts w:ascii="Arial" w:hAnsi="Arial" w:cs="Arial"/>
            <w:sz w:val="22"/>
            <w:szCs w:val="22"/>
          </w:rPr>
          <w:t>Terms of Reference –</w:t>
        </w:r>
        <w:r w:rsidR="003E5587" w:rsidRPr="00643F25">
          <w:rPr>
            <w:rStyle w:val="Hyperlink"/>
            <w:rFonts w:ascii="Arial" w:hAnsi="Arial" w:cs="Arial"/>
            <w:sz w:val="22"/>
            <w:szCs w:val="22"/>
          </w:rPr>
          <w:t xml:space="preserve"> Review of</w:t>
        </w:r>
        <w:r w:rsidR="006117A4" w:rsidRPr="00643F25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6117A4" w:rsidRPr="00643F25">
          <w:rPr>
            <w:rStyle w:val="Hyperlink"/>
            <w:rFonts w:ascii="Arial" w:hAnsi="Arial" w:cs="Arial"/>
            <w:i/>
            <w:sz w:val="22"/>
            <w:szCs w:val="22"/>
          </w:rPr>
          <w:t>Domestic and Family Violence Protection Act 2012</w:t>
        </w:r>
      </w:hyperlink>
    </w:p>
    <w:sectPr w:rsidR="006117A4" w:rsidRPr="00937A4A" w:rsidSect="00C05004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4D8" w:rsidRDefault="005264D8" w:rsidP="00D6589B">
      <w:r>
        <w:separator/>
      </w:r>
    </w:p>
  </w:endnote>
  <w:endnote w:type="continuationSeparator" w:id="0">
    <w:p w:rsidR="005264D8" w:rsidRDefault="005264D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4D8" w:rsidRDefault="005264D8" w:rsidP="00D6589B">
      <w:r>
        <w:separator/>
      </w:r>
    </w:p>
  </w:footnote>
  <w:footnote w:type="continuationSeparator" w:id="0">
    <w:p w:rsidR="005264D8" w:rsidRDefault="005264D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895769">
      <w:rPr>
        <w:rFonts w:ascii="Arial" w:hAnsi="Arial" w:cs="Arial"/>
        <w:b/>
        <w:color w:val="auto"/>
        <w:sz w:val="22"/>
        <w:szCs w:val="22"/>
        <w:lang w:eastAsia="en-US"/>
      </w:rPr>
      <w:t>October 2015</w:t>
    </w:r>
  </w:p>
  <w:p w:rsidR="00895769" w:rsidRDefault="00895769" w:rsidP="00895769">
    <w:pPr>
      <w:rPr>
        <w:rFonts w:ascii="Arial" w:hAnsi="Arial" w:cs="Arial"/>
        <w:b/>
        <w:sz w:val="22"/>
        <w:szCs w:val="22"/>
        <w:u w:val="single"/>
      </w:rPr>
    </w:pPr>
  </w:p>
  <w:p w:rsidR="00895769" w:rsidRPr="00A76787" w:rsidRDefault="00895769" w:rsidP="00A76787">
    <w:pPr>
      <w:rPr>
        <w:rFonts w:ascii="Arial" w:hAnsi="Arial" w:cs="Arial"/>
        <w:b/>
        <w:sz w:val="22"/>
        <w:szCs w:val="22"/>
        <w:u w:val="single"/>
      </w:rPr>
    </w:pPr>
    <w:r w:rsidRPr="00A76787">
      <w:rPr>
        <w:rFonts w:ascii="Arial" w:hAnsi="Arial" w:cs="Arial"/>
        <w:b/>
        <w:color w:val="auto"/>
        <w:sz w:val="22"/>
        <w:szCs w:val="22"/>
        <w:u w:val="single"/>
      </w:rPr>
      <w:t xml:space="preserve">Domestic and Family Violence Protection </w:t>
    </w:r>
    <w:r w:rsidR="006117A4">
      <w:rPr>
        <w:rFonts w:ascii="Arial" w:hAnsi="Arial" w:cs="Arial"/>
        <w:b/>
        <w:color w:val="auto"/>
        <w:sz w:val="22"/>
        <w:szCs w:val="22"/>
        <w:u w:val="single"/>
      </w:rPr>
      <w:t xml:space="preserve">and Another Act </w:t>
    </w:r>
    <w:r w:rsidRPr="00A76787">
      <w:rPr>
        <w:rFonts w:ascii="Arial" w:hAnsi="Arial" w:cs="Arial"/>
        <w:b/>
        <w:color w:val="auto"/>
        <w:sz w:val="22"/>
        <w:szCs w:val="22"/>
        <w:u w:val="single"/>
      </w:rPr>
      <w:t>Amendment Bill 2015</w:t>
    </w:r>
  </w:p>
  <w:p w:rsidR="00956DB7" w:rsidRPr="00A76787" w:rsidRDefault="00956DB7" w:rsidP="00956DB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76787">
      <w:rPr>
        <w:rFonts w:ascii="Arial" w:hAnsi="Arial" w:cs="Arial"/>
        <w:b/>
        <w:sz w:val="22"/>
        <w:szCs w:val="22"/>
        <w:u w:val="single"/>
      </w:rPr>
      <w:t>Minister for Communities, Women and Youth, Minister for Child Safety and Minister for Multicultural Affairs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D76B9"/>
    <w:multiLevelType w:val="hybridMultilevel"/>
    <w:tmpl w:val="CC08D48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EDE332B"/>
    <w:multiLevelType w:val="hybridMultilevel"/>
    <w:tmpl w:val="5194F2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BE4382"/>
    <w:multiLevelType w:val="hybridMultilevel"/>
    <w:tmpl w:val="0C32280A"/>
    <w:lvl w:ilvl="0" w:tplc="66123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7E4C89C0"/>
    <w:lvl w:ilvl="0" w:tplc="1178A8FE">
      <w:start w:val="1"/>
      <w:numFmt w:val="bullet"/>
      <w:lvlText w:val=""/>
      <w:lvlJc w:val="left"/>
      <w:pPr>
        <w:tabs>
          <w:tab w:val="num" w:pos="-2399"/>
        </w:tabs>
        <w:ind w:left="-2399" w:hanging="454"/>
      </w:pPr>
      <w:rPr>
        <w:rFonts w:ascii="Symbol" w:hAnsi="Symbol" w:hint="default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-1773"/>
        </w:tabs>
        <w:ind w:left="-177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-1053"/>
        </w:tabs>
        <w:ind w:left="-105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-333"/>
        </w:tabs>
        <w:ind w:left="-33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7"/>
        </w:tabs>
        <w:ind w:left="38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07"/>
        </w:tabs>
        <w:ind w:left="110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827"/>
        </w:tabs>
        <w:ind w:left="182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2547"/>
        </w:tabs>
        <w:ind w:left="254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3267"/>
        </w:tabs>
        <w:ind w:left="3267" w:hanging="180"/>
      </w:pPr>
    </w:lvl>
  </w:abstractNum>
  <w:abstractNum w:abstractNumId="4" w15:restartNumberingAfterBreak="0">
    <w:nsid w:val="7B164285"/>
    <w:multiLevelType w:val="hybridMultilevel"/>
    <w:tmpl w:val="75CEC0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76F87"/>
    <w:multiLevelType w:val="hybridMultilevel"/>
    <w:tmpl w:val="CF1ACF9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56D28"/>
    <w:rsid w:val="00080F8F"/>
    <w:rsid w:val="000B751E"/>
    <w:rsid w:val="0010384C"/>
    <w:rsid w:val="00174117"/>
    <w:rsid w:val="001769B6"/>
    <w:rsid w:val="001F4A14"/>
    <w:rsid w:val="0020023E"/>
    <w:rsid w:val="00272A17"/>
    <w:rsid w:val="00292478"/>
    <w:rsid w:val="003200F3"/>
    <w:rsid w:val="003831A0"/>
    <w:rsid w:val="003A3BDD"/>
    <w:rsid w:val="003B766A"/>
    <w:rsid w:val="003C3809"/>
    <w:rsid w:val="003D7B9A"/>
    <w:rsid w:val="003E5587"/>
    <w:rsid w:val="004A57C5"/>
    <w:rsid w:val="00501C66"/>
    <w:rsid w:val="005264D8"/>
    <w:rsid w:val="00534B7B"/>
    <w:rsid w:val="00537385"/>
    <w:rsid w:val="00550873"/>
    <w:rsid w:val="005652B5"/>
    <w:rsid w:val="0058145E"/>
    <w:rsid w:val="006005A2"/>
    <w:rsid w:val="006117A4"/>
    <w:rsid w:val="00643F25"/>
    <w:rsid w:val="00651160"/>
    <w:rsid w:val="006524F5"/>
    <w:rsid w:val="00677EB9"/>
    <w:rsid w:val="00682CF0"/>
    <w:rsid w:val="007265D0"/>
    <w:rsid w:val="00732E22"/>
    <w:rsid w:val="00741C20"/>
    <w:rsid w:val="0074688C"/>
    <w:rsid w:val="00750AF5"/>
    <w:rsid w:val="00764217"/>
    <w:rsid w:val="007F44F4"/>
    <w:rsid w:val="00895769"/>
    <w:rsid w:val="008F4891"/>
    <w:rsid w:val="00904077"/>
    <w:rsid w:val="00933E9A"/>
    <w:rsid w:val="00937A4A"/>
    <w:rsid w:val="00956DB7"/>
    <w:rsid w:val="00967FDC"/>
    <w:rsid w:val="00983ADA"/>
    <w:rsid w:val="0098511F"/>
    <w:rsid w:val="00985B90"/>
    <w:rsid w:val="009E467E"/>
    <w:rsid w:val="00A63B0C"/>
    <w:rsid w:val="00A76787"/>
    <w:rsid w:val="00AA4DE7"/>
    <w:rsid w:val="00AC1D53"/>
    <w:rsid w:val="00AE0AF0"/>
    <w:rsid w:val="00AE2266"/>
    <w:rsid w:val="00B22E1D"/>
    <w:rsid w:val="00B3418D"/>
    <w:rsid w:val="00B94265"/>
    <w:rsid w:val="00BF11BB"/>
    <w:rsid w:val="00C05004"/>
    <w:rsid w:val="00C376E7"/>
    <w:rsid w:val="00C4269D"/>
    <w:rsid w:val="00C42F47"/>
    <w:rsid w:val="00C75E67"/>
    <w:rsid w:val="00C95C7E"/>
    <w:rsid w:val="00CB1501"/>
    <w:rsid w:val="00CD078E"/>
    <w:rsid w:val="00CD5B72"/>
    <w:rsid w:val="00CD7A50"/>
    <w:rsid w:val="00CF0D8A"/>
    <w:rsid w:val="00D1476C"/>
    <w:rsid w:val="00D264A2"/>
    <w:rsid w:val="00D6589B"/>
    <w:rsid w:val="00E23CCB"/>
    <w:rsid w:val="00E369F4"/>
    <w:rsid w:val="00F22175"/>
    <w:rsid w:val="00F45B99"/>
    <w:rsid w:val="00F72DFE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"/>
    <w:basedOn w:val="Normal"/>
    <w:uiPriority w:val="34"/>
    <w:qFormat/>
    <w:rsid w:val="00895769"/>
    <w:pPr>
      <w:ind w:left="720"/>
      <w:contextualSpacing/>
    </w:pPr>
  </w:style>
  <w:style w:type="character" w:styleId="Hyperlink">
    <w:name w:val="Hyperlink"/>
    <w:uiPriority w:val="99"/>
    <w:unhideWhenUsed/>
    <w:rsid w:val="00643F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Bil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ttachments/ReviewToR.PDF" TargetMode="External"/><Relationship Id="rId4" Type="http://schemas.openxmlformats.org/officeDocument/2006/relationships/settings" Target="settings.xml"/><Relationship Id="rId9" Type="http://schemas.openxmlformats.org/officeDocument/2006/relationships/hyperlink" Target="Attachments/ExNot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AD9E-103D-4794-AD4E-98EEFEE0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302</Words>
  <Characters>1652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1953</CharactersWithSpaces>
  <SharedDoc>false</SharedDoc>
  <HyperlinkBase>https://www.cabinet.qld.gov.au/documents/2015/Oct/DFVBill/</HyperlinkBase>
  <HLinks>
    <vt:vector size="18" baseType="variant">
      <vt:variant>
        <vt:i4>1900561</vt:i4>
      </vt:variant>
      <vt:variant>
        <vt:i4>6</vt:i4>
      </vt:variant>
      <vt:variant>
        <vt:i4>0</vt:i4>
      </vt:variant>
      <vt:variant>
        <vt:i4>5</vt:i4>
      </vt:variant>
      <vt:variant>
        <vt:lpwstr>Attachments/ReviewToR.PDF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2016-04-21T00:24:00Z</cp:lastPrinted>
  <dcterms:created xsi:type="dcterms:W3CDTF">2017-10-25T01:35:00Z</dcterms:created>
  <dcterms:modified xsi:type="dcterms:W3CDTF">2018-03-06T01:31:00Z</dcterms:modified>
  <cp:category>Domestic_Violence,Domestic_and_Family_Violence,Legislation,Police</cp:category>
</cp:coreProperties>
</file>